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1B479" w14:textId="54896931" w:rsidR="00B71FDE" w:rsidRPr="00B71FDE" w:rsidRDefault="00B71FDE" w:rsidP="00B71FDE">
      <w:pPr>
        <w:pStyle w:val="NormalWeb"/>
        <w:spacing w:before="200" w:beforeAutospacing="0" w:after="0" w:afterAutospacing="0"/>
        <w:jc w:val="center"/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val="en-CA"/>
        </w:rPr>
      </w:pPr>
      <w:r w:rsidRPr="00B71FDE">
        <w:rPr>
          <w:rFonts w:ascii="Trebuchet MS" w:eastAsia="+mn-ea" w:hAnsi="Trebuchet MS" w:cs="+mn-cs"/>
          <w:b/>
          <w:bCs/>
          <w:color w:val="404040"/>
          <w:kern w:val="24"/>
          <w:sz w:val="28"/>
          <w:szCs w:val="28"/>
          <w:lang w:val="en-CA"/>
        </w:rPr>
        <w:t>List of Select Readings/Resources</w:t>
      </w:r>
    </w:p>
    <w:p w14:paraId="69A7576B" w14:textId="77777777" w:rsidR="00B71FDE" w:rsidRDefault="00B71FDE" w:rsidP="00B71FDE">
      <w:pPr>
        <w:pStyle w:val="NormalWeb"/>
        <w:spacing w:before="0" w:beforeAutospacing="0" w:after="120" w:afterAutospacing="0"/>
        <w:rPr>
          <w:rFonts w:ascii="Trebuchet MS" w:eastAsia="+mn-ea" w:hAnsi="Trebuchet MS" w:cs="+mn-cs"/>
          <w:color w:val="404040"/>
          <w:kern w:val="24"/>
          <w:lang w:val="en-CA"/>
        </w:rPr>
      </w:pPr>
    </w:p>
    <w:p w14:paraId="7919A80A" w14:textId="4FA0DF6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Bradbury, Ray. 1994.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Zen and the Art of Writing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USA: The Sarabande Press.</w:t>
      </w:r>
    </w:p>
    <w:p w14:paraId="68509386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Cutts, Martin. 2020.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 xml:space="preserve"> Oxford Guide to Plain English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(5</w:t>
      </w:r>
      <w:r w:rsidRPr="00B71FDE">
        <w:rPr>
          <w:rFonts w:ascii="Trebuchet MS" w:eastAsia="+mn-ea" w:hAnsi="Trebuchet MS" w:cs="+mn-cs"/>
          <w:color w:val="404040"/>
          <w:kern w:val="24"/>
          <w:position w:val="7"/>
          <w:vertAlign w:val="superscript"/>
          <w:lang w:val="en-CA"/>
        </w:rPr>
        <w:t>th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ed.). Oxford, UK: Oxford University Press.</w:t>
      </w:r>
    </w:p>
    <w:p w14:paraId="76385A50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Elbow, Peter. 1998.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Writing with Power: Techniques for Mastering the Writing Process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(2</w:t>
      </w:r>
      <w:r w:rsidRPr="00B71FDE">
        <w:rPr>
          <w:rFonts w:ascii="Trebuchet MS" w:eastAsia="+mn-ea" w:hAnsi="Trebuchet MS" w:cs="+mn-cs"/>
          <w:color w:val="404040"/>
          <w:kern w:val="24"/>
          <w:position w:val="7"/>
          <w:vertAlign w:val="superscript"/>
          <w:lang w:val="en-CA"/>
        </w:rPr>
        <w:t>nd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ed.).New York: Oxford University Press.</w:t>
      </w:r>
    </w:p>
    <w:p w14:paraId="6AED98B6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Germano, William. 2013.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From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Dissertation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to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Book (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2</w:t>
      </w:r>
      <w:r w:rsidRPr="00B71FDE">
        <w:rPr>
          <w:rFonts w:ascii="Trebuchet MS" w:eastAsia="+mn-ea" w:hAnsi="Trebuchet MS" w:cs="+mn-cs"/>
          <w:color w:val="404040"/>
          <w:kern w:val="24"/>
          <w:position w:val="7"/>
          <w:vertAlign w:val="superscript"/>
          <w:lang w:val="en-CA"/>
        </w:rPr>
        <w:t>nd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ed.). University of Chicago.</w:t>
      </w:r>
    </w:p>
    <w:p w14:paraId="38085C74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Handley, Ann. 2014.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Everybody Writes: Your Go-to Guide to Creating Ridiculously Good Content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Canada: John Wiley &amp; Sons.</w:t>
      </w:r>
    </w:p>
    <w:p w14:paraId="33CF9BFE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Kane, Thomas S. 2003.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The Oxford Essential Guide to Writing Well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New York: Oxford University Press.</w:t>
      </w:r>
    </w:p>
    <w:p w14:paraId="3EA02E8C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King, Stephen. 2000.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On Writing: A Memoir of the Craft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USA: Scribner.</w:t>
      </w:r>
    </w:p>
    <w:p w14:paraId="22269172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Notaros, Kelly. 2018.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The Book You Were Born to Write: Everything You Need to (Finally) Get Your Wisdom onto the Page and into the World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New York: Hay House.</w:t>
      </w:r>
    </w:p>
    <w:p w14:paraId="3CA67B0F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Poynter, Dan. 2009.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Self-publishing, Vol. 2: How to Write, Print and Sell Your Own Book Employing the Latest Technologies and the Newest Techniques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Santa Barbara, CA: Para Publishing.</w:t>
      </w:r>
    </w:p>
    <w:p w14:paraId="59CBD493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Poynter, Dan. 2007.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Self-publishing Manual: How to Write, Print and Sell Your Own Book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(16</w:t>
      </w:r>
      <w:r w:rsidRPr="00B71FDE">
        <w:rPr>
          <w:rFonts w:ascii="Trebuchet MS" w:eastAsia="+mn-ea" w:hAnsi="Trebuchet MS" w:cs="+mn-cs"/>
          <w:color w:val="404040"/>
          <w:kern w:val="24"/>
          <w:position w:val="7"/>
          <w:vertAlign w:val="superscript"/>
          <w:lang w:val="en-CA"/>
        </w:rPr>
        <w:t>th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ed.). Santa Barbara, CA: Para Publishing.</w:t>
      </w:r>
    </w:p>
    <w:p w14:paraId="7BA6FB58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Poynter, Dan. 2005.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Writing Nonfiction: Turning Thoughts into Books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(4</w:t>
      </w:r>
      <w:r w:rsidRPr="00B71FDE">
        <w:rPr>
          <w:rFonts w:ascii="Trebuchet MS" w:eastAsia="+mn-ea" w:hAnsi="Trebuchet MS" w:cs="+mn-cs"/>
          <w:color w:val="404040"/>
          <w:kern w:val="24"/>
          <w:position w:val="7"/>
          <w:vertAlign w:val="superscript"/>
          <w:lang w:val="en-CA"/>
        </w:rPr>
        <w:t>th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 ed.). Santa Barbara, CA: Para Publishing.</w:t>
      </w:r>
    </w:p>
    <w:p w14:paraId="5005470B" w14:textId="77777777" w:rsidR="00B71FDE" w:rsidRDefault="00B71FDE" w:rsidP="00B71FDE">
      <w:pPr>
        <w:pStyle w:val="NormalWeb"/>
        <w:spacing w:before="0" w:beforeAutospacing="0" w:after="120" w:afterAutospacing="0"/>
        <w:ind w:left="720" w:hanging="72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 xml:space="preserve">Zinsser, William. 2001. </w:t>
      </w:r>
      <w:r w:rsidRPr="00B71FDE">
        <w:rPr>
          <w:rFonts w:ascii="Trebuchet MS" w:eastAsia="+mn-ea" w:hAnsi="Trebuchet MS" w:cs="+mn-cs"/>
          <w:i/>
          <w:iCs/>
          <w:color w:val="404040"/>
          <w:kern w:val="24"/>
          <w:lang w:val="en-CA"/>
        </w:rPr>
        <w:t>On Writing Well: The Classic Guide to Writing Nonfiction</w:t>
      </w: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. New York: HarperCollins.</w:t>
      </w:r>
    </w:p>
    <w:p w14:paraId="7583565F" w14:textId="77777777" w:rsidR="00B71FDE" w:rsidRDefault="00B71FDE" w:rsidP="00B71FDE">
      <w:pPr>
        <w:pStyle w:val="NormalWeb"/>
        <w:spacing w:before="200" w:beforeAutospacing="0" w:after="0" w:afterAutospacing="0"/>
      </w:pPr>
      <w:r w:rsidRPr="00B71FDE">
        <w:rPr>
          <w:rFonts w:ascii="Trebuchet MS" w:eastAsia="+mn-ea" w:hAnsi="Trebuchet MS" w:cs="+mn-cs"/>
          <w:color w:val="404040"/>
          <w:kern w:val="24"/>
          <w:lang w:val="en-CA"/>
        </w:rPr>
        <w:t>ALSO: Reedsy blogs, IngramSpark guides</w:t>
      </w:r>
    </w:p>
    <w:p w14:paraId="1F385ED2" w14:textId="77777777" w:rsidR="00DD6A53" w:rsidRDefault="00DD6A53"/>
    <w:sectPr w:rsidR="00DD6A53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A256B" w14:textId="77777777" w:rsidR="001C6096" w:rsidRDefault="001C6096" w:rsidP="00B71FDE">
      <w:pPr>
        <w:spacing w:after="0" w:line="240" w:lineRule="auto"/>
      </w:pPr>
      <w:r>
        <w:separator/>
      </w:r>
    </w:p>
  </w:endnote>
  <w:endnote w:type="continuationSeparator" w:id="0">
    <w:p w14:paraId="00DB79C4" w14:textId="77777777" w:rsidR="001C6096" w:rsidRDefault="001C6096" w:rsidP="00B71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C0C6D" w14:textId="77777777" w:rsidR="001C6096" w:rsidRDefault="001C6096" w:rsidP="00B71FDE">
      <w:pPr>
        <w:spacing w:after="0" w:line="240" w:lineRule="auto"/>
      </w:pPr>
      <w:r>
        <w:separator/>
      </w:r>
    </w:p>
  </w:footnote>
  <w:footnote w:type="continuationSeparator" w:id="0">
    <w:p w14:paraId="18BECEC2" w14:textId="77777777" w:rsidR="001C6096" w:rsidRDefault="001C6096" w:rsidP="00B71F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D4924" w14:textId="0FCED4C9" w:rsidR="00B71FDE" w:rsidRPr="00B71FDE" w:rsidRDefault="00B71FDE">
    <w:pPr>
      <w:pStyle w:val="Header"/>
      <w:rPr>
        <w:lang w:val="en-CA"/>
      </w:rPr>
    </w:pPr>
    <w:r>
      <w:rPr>
        <w:lang w:val="en-CA"/>
      </w:rPr>
      <w:t>Editors Canada 2022: Reading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1FDE"/>
    <w:rsid w:val="001C6096"/>
    <w:rsid w:val="002D4AD2"/>
    <w:rsid w:val="00B71FDE"/>
    <w:rsid w:val="00D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C0FF7"/>
  <w15:chartTrackingRefBased/>
  <w15:docId w15:val="{D804F8F7-143F-461B-B559-F22F0D13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1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71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FDE"/>
  </w:style>
  <w:style w:type="paragraph" w:styleId="Footer">
    <w:name w:val="footer"/>
    <w:basedOn w:val="Normal"/>
    <w:link w:val="FooterChar"/>
    <w:uiPriority w:val="99"/>
    <w:unhideWhenUsed/>
    <w:rsid w:val="00B71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1260</Characters>
  <Application>Microsoft Office Word</Application>
  <DocSecurity>0</DocSecurity>
  <Lines>315</Lines>
  <Paragraphs>80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1</cp:revision>
  <cp:lastPrinted>2022-05-26T01:03:00Z</cp:lastPrinted>
  <dcterms:created xsi:type="dcterms:W3CDTF">2022-05-26T01:00:00Z</dcterms:created>
  <dcterms:modified xsi:type="dcterms:W3CDTF">2022-05-26T01:03:00Z</dcterms:modified>
</cp:coreProperties>
</file>